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E43A32B">
      <w:pPr>
        <w:pStyle w:val="3"/>
        <w:keepNext w:val="0"/>
        <w:keepLines w:val="0"/>
        <w:widowControl/>
        <w:suppressLineNumbers w:val="0"/>
        <w:pBdr>
          <w:top w:val="none" w:color="auto" w:sz="0" w:space="0"/>
          <w:left w:val="none" w:color="auto" w:sz="0" w:space="0"/>
          <w:bottom w:val="none" w:color="auto" w:sz="0" w:space="0"/>
          <w:right w:val="none" w:color="auto" w:sz="0" w:space="0"/>
        </w:pBdr>
        <w:shd w:val="clear" w:color="auto" w:fill="FFFFFF"/>
        <w:spacing w:before="0" w:beforeAutospacing="0" w:after="0" w:afterAutospacing="0"/>
        <w:ind w:left="0" w:right="0" w:firstLine="0"/>
        <w:jc w:val="both"/>
        <w:rPr>
          <w:rFonts w:hint="default" w:ascii="黑体" w:hAnsi="黑体" w:eastAsia="黑体" w:cs="黑体"/>
          <w:b w:val="0"/>
          <w:bCs w:val="0"/>
          <w:i w:val="0"/>
          <w:iCs w:val="0"/>
          <w:caps w:val="0"/>
          <w:color w:val="333333"/>
          <w:spacing w:val="0"/>
          <w:sz w:val="32"/>
          <w:szCs w:val="32"/>
          <w:shd w:val="clear" w:color="auto" w:fill="FFFFFF"/>
          <w:lang w:val="en-US" w:eastAsia="zh-CN"/>
        </w:rPr>
      </w:pPr>
      <w:r>
        <w:rPr>
          <w:rFonts w:hint="eastAsia" w:ascii="黑体" w:hAnsi="黑体" w:eastAsia="黑体" w:cs="黑体"/>
          <w:b w:val="0"/>
          <w:bCs w:val="0"/>
          <w:i w:val="0"/>
          <w:iCs w:val="0"/>
          <w:caps w:val="0"/>
          <w:color w:val="333333"/>
          <w:spacing w:val="0"/>
          <w:sz w:val="32"/>
          <w:szCs w:val="32"/>
          <w:shd w:val="clear" w:color="auto" w:fill="FFFFFF"/>
          <w:lang w:val="en-US" w:eastAsia="zh-CN"/>
        </w:rPr>
        <w:t>附件2</w:t>
      </w:r>
    </w:p>
    <w:p w14:paraId="28BF25F3">
      <w:pPr>
        <w:keepNext w:val="0"/>
        <w:keepLines w:val="0"/>
        <w:pageBreakBefore w:val="0"/>
        <w:widowControl w:val="0"/>
        <w:kinsoku/>
        <w:wordWrap/>
        <w:overflowPunct/>
        <w:topLinePunct w:val="0"/>
        <w:autoSpaceDE/>
        <w:autoSpaceDN/>
        <w:bidi w:val="0"/>
        <w:adjustRightInd/>
        <w:snapToGrid/>
        <w:spacing w:line="540" w:lineRule="exact"/>
        <w:jc w:val="both"/>
        <w:textAlignment w:val="auto"/>
        <w:rPr>
          <w:rFonts w:hint="eastAsia" w:ascii="方正小标宋简体" w:hAnsi="方正小标宋简体" w:eastAsia="方正小标宋简体" w:cs="方正小标宋简体"/>
          <w:sz w:val="44"/>
          <w:szCs w:val="44"/>
          <w:lang w:val="en-US" w:eastAsia="zh-CN"/>
        </w:rPr>
      </w:pPr>
    </w:p>
    <w:p w14:paraId="10DB1766">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关于《池州市居家养老上门服务标准和监督管理办法（试行）（征求意见稿）</w:t>
      </w:r>
    </w:p>
    <w:p w14:paraId="591AD1B8">
      <w:pPr>
        <w:keepNext w:val="0"/>
        <w:keepLines w:val="0"/>
        <w:pageBreakBefore w:val="0"/>
        <w:widowControl w:val="0"/>
        <w:kinsoku/>
        <w:wordWrap/>
        <w:overflowPunct/>
        <w:topLinePunct w:val="0"/>
        <w:autoSpaceDE/>
        <w:autoSpaceDN/>
        <w:bidi w:val="0"/>
        <w:adjustRightInd/>
        <w:snapToGrid/>
        <w:spacing w:line="540" w:lineRule="exact"/>
        <w:jc w:val="center"/>
        <w:textAlignment w:val="auto"/>
        <w:rPr>
          <w:rFonts w:hint="eastAsia" w:ascii="方正小标宋简体" w:hAnsi="方正小标宋简体" w:eastAsia="方正小标宋简体" w:cs="方正小标宋简体"/>
          <w:sz w:val="44"/>
          <w:szCs w:val="44"/>
          <w:lang w:val="en-US" w:eastAsia="zh-CN"/>
        </w:rPr>
      </w:pPr>
      <w:r>
        <w:rPr>
          <w:rFonts w:hint="eastAsia" w:ascii="方正小标宋简体" w:hAnsi="方正小标宋简体" w:eastAsia="方正小标宋简体" w:cs="方正小标宋简体"/>
          <w:sz w:val="44"/>
          <w:szCs w:val="44"/>
          <w:lang w:val="en-US" w:eastAsia="zh-CN"/>
        </w:rPr>
        <w:t>的起草说明</w:t>
      </w:r>
    </w:p>
    <w:p w14:paraId="1426A7EC">
      <w:pPr>
        <w:keepNext w:val="0"/>
        <w:keepLines w:val="0"/>
        <w:pageBreakBefore w:val="0"/>
        <w:widowControl w:val="0"/>
        <w:kinsoku/>
        <w:wordWrap/>
        <w:overflowPunct/>
        <w:topLinePunct w:val="0"/>
        <w:autoSpaceDE/>
        <w:autoSpaceDN/>
        <w:bidi w:val="0"/>
        <w:adjustRightInd/>
        <w:snapToGrid/>
        <w:spacing w:line="540" w:lineRule="exact"/>
        <w:textAlignment w:val="auto"/>
        <w:rPr>
          <w:rFonts w:hint="eastAsia" w:ascii="方正小标宋简体" w:hAnsi="方正小标宋简体" w:eastAsia="方正小标宋简体" w:cs="方正小标宋简体"/>
          <w:sz w:val="32"/>
          <w:szCs w:val="32"/>
          <w:lang w:val="en-US" w:eastAsia="zh-CN"/>
        </w:rPr>
      </w:pPr>
    </w:p>
    <w:p w14:paraId="1BFBED47">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为进一步规范我市居家养老上门服务行为，提升服务质量，筑牢养老服务安全底线，推动居家养老服务高质量发展，根据国家、省相关法律法规和政策要求，结合我市实际，市教育局组织起草了《池州市居家养老上门服务标准和监督管理办法(试行)》(以下简称《办法》)，现就有关起草情况说明如下:</w:t>
      </w:r>
    </w:p>
    <w:p w14:paraId="7BF78721">
      <w:pPr>
        <w:keepNext w:val="0"/>
        <w:keepLines w:val="0"/>
        <w:pageBreakBefore w:val="0"/>
        <w:widowControl w:val="0"/>
        <w:numPr>
          <w:ilvl w:val="0"/>
          <w:numId w:val="1"/>
        </w:numPr>
        <w:kinsoku/>
        <w:wordWrap/>
        <w:overflowPunct/>
        <w:topLinePunct w:val="0"/>
        <w:autoSpaceDE/>
        <w:autoSpaceDN/>
        <w:bidi w:val="0"/>
        <w:adjustRightInd/>
        <w:snapToGrid/>
        <w:spacing w:line="540" w:lineRule="exact"/>
        <w:ind w:left="-10" w:leftChars="0" w:firstLine="640" w:firstLineChars="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起草背景</w:t>
      </w:r>
    </w:p>
    <w:p w14:paraId="5F31209F">
      <w:pPr>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随着人口老龄化进程加快，居家养老已成为我市老年人最主要的养老方式。规范、专业、安全的上门服务是满足老年人居家养老需求的关键。我市居家养老上门服务在快速发展的同时，也面临着服务标准不一、操作流程不规范、服务质量参差不齐、监管机制有待完善等问题。为贯彻落实《安徽省养老服务条例》及国家《居家养老上门服务基本规范》（GB/T 43153-2023），亟需制定一部符合我市实际、具有较强操作性的服务标准和监督管理办法，以统一服务标准、规范服务行为、明确管理要求、强化监督评价，保障老年人合法权益，推动我市居家养老服务高质量发展。</w:t>
      </w:r>
    </w:p>
    <w:p w14:paraId="0AFEB314">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黑体" w:hAnsi="黑体" w:eastAsia="黑体" w:cs="黑体"/>
          <w:sz w:val="32"/>
          <w:szCs w:val="32"/>
          <w:lang w:val="en-US" w:eastAsia="zh-CN"/>
        </w:rPr>
        <w:t>二、起草依据</w:t>
      </w:r>
    </w:p>
    <w:p w14:paraId="53C20E5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《居家养老上门服务基本规范》（GB/T 43153-2023）</w:t>
      </w:r>
    </w:p>
    <w:p w14:paraId="2E51C72C">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《安徽省养老服务条例》</w:t>
      </w:r>
    </w:p>
    <w:p w14:paraId="393F86B5">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其他相关政策法规文件。</w:t>
      </w:r>
    </w:p>
    <w:p w14:paraId="76C8FD1B">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630" w:leftChars="0"/>
        <w:textAlignment w:val="auto"/>
        <w:rPr>
          <w:rFonts w:hint="eastAsia" w:ascii="黑体" w:hAnsi="黑体" w:eastAsia="黑体" w:cs="黑体"/>
          <w:sz w:val="32"/>
          <w:szCs w:val="32"/>
          <w:lang w:val="en-US" w:eastAsia="zh-CN"/>
        </w:rPr>
      </w:pPr>
      <w:r>
        <w:rPr>
          <w:rFonts w:hint="eastAsia" w:ascii="黑体" w:hAnsi="黑体" w:eastAsia="黑体" w:cs="黑体"/>
          <w:sz w:val="32"/>
          <w:szCs w:val="32"/>
          <w:lang w:val="en-US" w:eastAsia="zh-CN"/>
        </w:rPr>
        <w:t>三、起草过程与主要内容</w:t>
      </w:r>
    </w:p>
    <w:p w14:paraId="470813F9">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（一）起草过程。</w:t>
      </w:r>
      <w:r>
        <w:rPr>
          <w:rFonts w:hint="default" w:ascii="仿宋_GB2312" w:hAnsi="仿宋_GB2312" w:eastAsia="仿宋_GB2312" w:cs="仿宋_GB2312"/>
          <w:sz w:val="32"/>
          <w:szCs w:val="32"/>
          <w:lang w:val="en-US" w:eastAsia="zh-CN"/>
        </w:rPr>
        <w:t>市民政局在总结我市居家养老服务实践的基础上，参照国家最新标准，学习借鉴其他地区经验，形成了《管理办法》征求意见稿。</w:t>
      </w:r>
    </w:p>
    <w:p w14:paraId="4112F8A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（二）主要内容</w:t>
      </w:r>
    </w:p>
    <w:p w14:paraId="009C5CA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200"/>
        <w:textAlignment w:val="auto"/>
        <w:rPr>
          <w:rFonts w:hint="default" w:ascii="仿宋_GB2312" w:hAnsi="仿宋_GB2312" w:eastAsia="仿宋_GB2312" w:cs="仿宋_GB2312"/>
          <w:sz w:val="32"/>
          <w:szCs w:val="32"/>
          <w:lang w:val="en-US" w:eastAsia="zh-CN"/>
        </w:rPr>
      </w:pPr>
      <w:r>
        <w:rPr>
          <w:rFonts w:hint="default" w:ascii="仿宋_GB2312" w:hAnsi="仿宋_GB2312" w:eastAsia="仿宋_GB2312" w:cs="仿宋_GB2312"/>
          <w:sz w:val="32"/>
          <w:szCs w:val="32"/>
          <w:lang w:val="en-US" w:eastAsia="zh-CN"/>
        </w:rPr>
        <w:t>《管理办法》共五章十二条，主要内容如下：</w:t>
      </w:r>
    </w:p>
    <w:p w14:paraId="59BC504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200"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1、第一部分是总则。</w:t>
      </w:r>
      <w:r>
        <w:rPr>
          <w:rFonts w:hint="default" w:ascii="仿宋_GB2312" w:hAnsi="仿宋_GB2312" w:eastAsia="仿宋_GB2312" w:cs="仿宋_GB2312"/>
          <w:sz w:val="32"/>
          <w:szCs w:val="32"/>
          <w:lang w:val="en-US" w:eastAsia="zh-CN"/>
        </w:rPr>
        <w:t>明确了《办法》的制定依据、适用范围和核心原则。明确监管工作遵循公开、公平、公正原则，监管结果作为经费结算及行业评优依据。</w:t>
      </w:r>
    </w:p>
    <w:p w14:paraId="72248DB2">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200"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2、第二部分是</w:t>
      </w:r>
      <w:r>
        <w:rPr>
          <w:rFonts w:hint="default" w:ascii="仿宋_GB2312" w:hAnsi="仿宋_GB2312" w:eastAsia="仿宋_GB2312" w:cs="仿宋_GB2312"/>
          <w:sz w:val="32"/>
          <w:szCs w:val="32"/>
          <w:lang w:val="en-US" w:eastAsia="zh-CN"/>
        </w:rPr>
        <w:t>服务标准</w:t>
      </w:r>
      <w:r>
        <w:rPr>
          <w:rFonts w:hint="eastAsia" w:ascii="仿宋_GB2312" w:hAnsi="仿宋_GB2312" w:eastAsia="仿宋_GB2312" w:cs="仿宋_GB2312"/>
          <w:sz w:val="32"/>
          <w:szCs w:val="32"/>
          <w:lang w:val="en-US" w:eastAsia="zh-CN"/>
        </w:rPr>
        <w:t>。</w:t>
      </w:r>
      <w:r>
        <w:rPr>
          <w:rFonts w:hint="default" w:ascii="仿宋_GB2312" w:hAnsi="仿宋_GB2312" w:eastAsia="仿宋_GB2312" w:cs="仿宋_GB2312"/>
          <w:sz w:val="32"/>
          <w:szCs w:val="32"/>
          <w:lang w:val="en-US" w:eastAsia="zh-CN"/>
        </w:rPr>
        <w:t>细化了居家养老上门服务的内容分类与基本要求。一是明确服务内容分为生活照料、基础照护、健康管理、探访关爱、精神慰藉、委托代办、家庭生活环境适老化改造七大类别。二是从人员和流程两方面明确基本要求。</w:t>
      </w:r>
    </w:p>
    <w:p w14:paraId="689027CE">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200"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3、第三部分是</w:t>
      </w:r>
      <w:r>
        <w:rPr>
          <w:rFonts w:hint="default" w:ascii="仿宋_GB2312" w:hAnsi="仿宋_GB2312" w:eastAsia="仿宋_GB2312" w:cs="仿宋_GB2312"/>
          <w:sz w:val="32"/>
          <w:szCs w:val="32"/>
          <w:lang w:val="en-US" w:eastAsia="zh-CN"/>
        </w:rPr>
        <w:t>服务机构管理</w:t>
      </w:r>
      <w:r>
        <w:rPr>
          <w:rFonts w:hint="eastAsia" w:ascii="仿宋_GB2312" w:hAnsi="仿宋_GB2312" w:eastAsia="仿宋_GB2312" w:cs="仿宋_GB2312"/>
          <w:sz w:val="32"/>
          <w:szCs w:val="32"/>
          <w:lang w:val="en-US" w:eastAsia="zh-CN"/>
        </w:rPr>
        <w:t>。</w:t>
      </w:r>
      <w:r>
        <w:rPr>
          <w:rFonts w:hint="default" w:ascii="仿宋_GB2312" w:hAnsi="仿宋_GB2312" w:eastAsia="仿宋_GB2312" w:cs="仿宋_GB2312"/>
          <w:sz w:val="32"/>
          <w:szCs w:val="32"/>
          <w:lang w:val="en-US" w:eastAsia="zh-CN"/>
        </w:rPr>
        <w:t>规范了服务机构的准入条件与义务。准入方面，明确机构需依法取得相关资质、具备固定场所与设施设备、接入智慧养老平台且无重大违法违规记录;义务方面，要求机构建立健全各项管理制度，加强人员培训与管理，规范服务合同管理，积极配合监管部门检查考核。</w:t>
      </w:r>
    </w:p>
    <w:p w14:paraId="6E4F1335">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200"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4、第四部分是</w:t>
      </w:r>
      <w:r>
        <w:rPr>
          <w:rFonts w:hint="default" w:ascii="仿宋_GB2312" w:hAnsi="仿宋_GB2312" w:eastAsia="仿宋_GB2312" w:cs="仿宋_GB2312"/>
          <w:sz w:val="32"/>
          <w:szCs w:val="32"/>
          <w:lang w:val="en-US" w:eastAsia="zh-CN"/>
        </w:rPr>
        <w:t>监督管理</w:t>
      </w:r>
      <w:r>
        <w:rPr>
          <w:rFonts w:hint="eastAsia" w:ascii="仿宋_GB2312" w:hAnsi="仿宋_GB2312" w:eastAsia="仿宋_GB2312" w:cs="仿宋_GB2312"/>
          <w:sz w:val="32"/>
          <w:szCs w:val="32"/>
          <w:lang w:val="en-US" w:eastAsia="zh-CN"/>
        </w:rPr>
        <w:t>。</w:t>
      </w:r>
      <w:r>
        <w:rPr>
          <w:rFonts w:hint="default" w:ascii="仿宋_GB2312" w:hAnsi="仿宋_GB2312" w:eastAsia="仿宋_GB2312" w:cs="仿宋_GB2312"/>
          <w:sz w:val="32"/>
          <w:szCs w:val="32"/>
          <w:lang w:val="en-US" w:eastAsia="zh-CN"/>
        </w:rPr>
        <w:t>构建了多元协同的监管体系。一是明确监管主体及职责，市民政部门负责统筹协调和全市性监管，县级民政部门负责日常监管和投诉处理。二是创新监管方式，整合信息化监管、日常检查、第三方评估和社会监督四种方式。三是强化监管结果应用，明确监管结果与经费结算、资质评定等挂钩。四是明确违规责任，对服务机构和行政机关工作人员的违法违规行为设定相应责任追究方式。</w:t>
      </w:r>
    </w:p>
    <w:p w14:paraId="686744F0">
      <w:pPr>
        <w:keepNext w:val="0"/>
        <w:keepLines w:val="0"/>
        <w:pageBreakBefore w:val="0"/>
        <w:widowControl w:val="0"/>
        <w:numPr>
          <w:ilvl w:val="0"/>
          <w:numId w:val="0"/>
        </w:numPr>
        <w:kinsoku/>
        <w:wordWrap/>
        <w:overflowPunct/>
        <w:topLinePunct w:val="0"/>
        <w:autoSpaceDE/>
        <w:autoSpaceDN/>
        <w:bidi w:val="0"/>
        <w:adjustRightInd/>
        <w:snapToGrid/>
        <w:spacing w:line="540" w:lineRule="exact"/>
        <w:ind w:leftChars="200" w:firstLine="640" w:firstLineChars="200"/>
        <w:textAlignment w:val="auto"/>
        <w:rPr>
          <w:rFonts w:hint="default"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5、第五部分是</w:t>
      </w:r>
      <w:r>
        <w:rPr>
          <w:rFonts w:hint="default" w:ascii="仿宋_GB2312" w:hAnsi="仿宋_GB2312" w:eastAsia="仿宋_GB2312" w:cs="仿宋_GB2312"/>
          <w:sz w:val="32"/>
          <w:szCs w:val="32"/>
          <w:lang w:val="en-US" w:eastAsia="zh-CN"/>
        </w:rPr>
        <w:t>附则明确《办法》由市</w:t>
      </w:r>
      <w:r>
        <w:rPr>
          <w:rFonts w:hint="eastAsia" w:ascii="仿宋_GB2312" w:hAnsi="仿宋_GB2312" w:eastAsia="仿宋_GB2312" w:cs="仿宋_GB2312"/>
          <w:sz w:val="32"/>
          <w:szCs w:val="32"/>
          <w:lang w:val="en-US" w:eastAsia="zh-CN"/>
        </w:rPr>
        <w:t>民政局</w:t>
      </w:r>
      <w:bookmarkStart w:id="0" w:name="_GoBack"/>
      <w:bookmarkEnd w:id="0"/>
      <w:r>
        <w:rPr>
          <w:rFonts w:hint="default" w:ascii="仿宋_GB2312" w:hAnsi="仿宋_GB2312" w:eastAsia="仿宋_GB2312" w:cs="仿宋_GB2312"/>
          <w:sz w:val="32"/>
          <w:szCs w:val="32"/>
          <w:lang w:val="en-US" w:eastAsia="zh-CN"/>
        </w:rPr>
        <w:t>负责解释，试行期2年，此前相关文件与本办法不一致的以本办法为准。</w:t>
      </w:r>
    </w:p>
    <w:p w14:paraId="5A321229">
      <w:pPr>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default" w:ascii="仿宋_GB2312" w:hAnsi="仿宋_GB2312" w:eastAsia="仿宋_GB2312" w:cs="仿宋_GB2312"/>
          <w:sz w:val="32"/>
          <w:szCs w:val="32"/>
          <w:lang w:val="en-US" w:eastAsia="zh-CN"/>
        </w:rPr>
      </w:pPr>
    </w:p>
    <w:p w14:paraId="1E125A23">
      <w:pPr>
        <w:keepNext w:val="0"/>
        <w:keepLines w:val="0"/>
        <w:pageBreakBefore w:val="0"/>
        <w:widowControl w:val="0"/>
        <w:numPr>
          <w:ilvl w:val="0"/>
          <w:numId w:val="0"/>
        </w:numPr>
        <w:kinsoku/>
        <w:wordWrap/>
        <w:overflowPunct/>
        <w:topLinePunct w:val="0"/>
        <w:autoSpaceDE/>
        <w:autoSpaceDN/>
        <w:bidi w:val="0"/>
        <w:adjustRightInd/>
        <w:snapToGrid/>
        <w:spacing w:line="540" w:lineRule="exact"/>
        <w:textAlignment w:val="auto"/>
        <w:rPr>
          <w:rFonts w:hint="default" w:ascii="仿宋_GB2312" w:hAnsi="仿宋_GB2312" w:eastAsia="仿宋_GB2312" w:cs="仿宋_GB2312"/>
          <w:sz w:val="32"/>
          <w:szCs w:val="32"/>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503050405090304"/>
    <w:charset w:val="CC"/>
    <w:family w:val="roman"/>
    <w:pitch w:val="default"/>
    <w:sig w:usb0="00000000" w:usb1="00000000" w:usb2="00000001" w:usb3="00000000" w:csb0="400001BF" w:csb1="DFF70000"/>
  </w:font>
  <w:font w:name="宋体">
    <w:altName w:val="方正书宋_GBK"/>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DF043C"/>
    <w:multiLevelType w:val="singleLevel"/>
    <w:tmpl w:val="D6DF043C"/>
    <w:lvl w:ilvl="0" w:tentative="0">
      <w:start w:val="1"/>
      <w:numFmt w:val="chineseCounting"/>
      <w:suff w:val="nothing"/>
      <w:lvlText w:val="%1、"/>
      <w:lvlJc w:val="left"/>
      <w:pPr>
        <w:ind w:left="-1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8"/>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DFABC00A"/>
    <w:rsid w:val="61FD58C9"/>
    <w:rsid w:val="6BD8565A"/>
    <w:rsid w:val="DFABC00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HTML Preformatted"/>
    <w:basedOn w:val="1"/>
    <w:qFormat/>
    <w:uiPriority w:val="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hint="eastAsia" w:ascii="宋体" w:hAnsi="宋体" w:eastAsia="宋体" w:cs="宋体"/>
      <w:kern w:val="0"/>
      <w:sz w:val="24"/>
      <w:szCs w:val="24"/>
      <w:lang w:val="en-US" w:eastAsia="zh-CN" w:bidi="ar"/>
    </w:r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3</TotalTime>
  <ScaleCrop>false</ScaleCrop>
  <LinksUpToDate>false</LinksUpToDate>
  <CharactersWithSpaces>0</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2025-12-11T07:43:00Z</dcterms:created>
  <dc:creator>小草莓</dc:creator>
  <cp:lastModifiedBy>sugon</cp:lastModifiedBy>
  <dcterms:modified xsi:type="dcterms:W3CDTF">2025-12-15T11:32:37Z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E5EA299D194C013A56813F6970A8698B_43</vt:lpwstr>
  </property>
</Properties>
</file>